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96" w:rsidRPr="009C7C96" w:rsidRDefault="009C7C96" w:rsidP="009C7C9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en-GB"/>
        </w:rPr>
        <w:t>Anglesey Primary School Performance Data 2022</w:t>
      </w:r>
    </w:p>
    <w:p w:rsidR="009C7C96" w:rsidRPr="009C7C96" w:rsidRDefault="009C7C96" w:rsidP="009C7C9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C7C96" w:rsidRPr="009C7C96" w:rsidRDefault="009C7C96" w:rsidP="009C7C96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pPr w:leftFromText="45" w:rightFromText="45" w:vertAnchor="text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872"/>
        <w:gridCol w:w="1872"/>
      </w:tblGrid>
      <w:tr w:rsidR="009C7C96" w:rsidRPr="009C7C96" w:rsidTr="009C7C96"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R/W/M (all at expected level)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Anglesey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National</w:t>
            </w:r>
          </w:p>
        </w:tc>
      </w:tr>
      <w:tr w:rsidR="009C7C96" w:rsidRPr="009C7C96" w:rsidTr="009C7C96"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School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58%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59%</w:t>
            </w:r>
          </w:p>
        </w:tc>
      </w:tr>
    </w:tbl>
    <w:p w:rsidR="009C7C96" w:rsidRPr="009C7C96" w:rsidRDefault="009C7C96" w:rsidP="009C7C96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C7C96" w:rsidRPr="009C7C96" w:rsidRDefault="009C7C96" w:rsidP="009C7C96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C7C96" w:rsidRPr="009C7C96" w:rsidRDefault="009C7C96" w:rsidP="009C7C96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pPr w:leftFromText="45" w:rightFromText="45" w:vertAnchor="text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9C7C96" w:rsidRPr="009C7C96" w:rsidTr="009C7C96">
        <w:tc>
          <w:tcPr>
            <w:tcW w:w="2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 Subject</w:t>
            </w:r>
          </w:p>
        </w:tc>
        <w:tc>
          <w:tcPr>
            <w:tcW w:w="6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% working at greater depth</w:t>
            </w:r>
          </w:p>
        </w:tc>
      </w:tr>
      <w:tr w:rsidR="009C7C96" w:rsidRPr="009C7C96" w:rsidTr="009C7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Anglesey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National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Reading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19%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28%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Writing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9%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13%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Maths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15%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22%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GPS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43%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28%</w:t>
            </w:r>
          </w:p>
        </w:tc>
      </w:tr>
    </w:tbl>
    <w:p w:rsidR="009C7C96" w:rsidRPr="009C7C96" w:rsidRDefault="009C7C96" w:rsidP="009C7C96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C7C96" w:rsidRPr="009C7C96" w:rsidRDefault="009C7C96" w:rsidP="009C7C96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en-GB"/>
        </w:rPr>
      </w:pPr>
    </w:p>
    <w:tbl>
      <w:tblPr>
        <w:tblpPr w:leftFromText="45" w:rightFromText="45" w:vertAnchor="text" w:horzAnchor="margin" w:tblpY="435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1504"/>
        <w:gridCol w:w="1504"/>
      </w:tblGrid>
      <w:tr w:rsidR="009C7C96" w:rsidRPr="009C7C96" w:rsidTr="009C7C96">
        <w:trPr>
          <w:trHeight w:val="446"/>
        </w:trPr>
        <w:tc>
          <w:tcPr>
            <w:tcW w:w="3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Anglesey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National</w:t>
            </w:r>
          </w:p>
        </w:tc>
      </w:tr>
      <w:tr w:rsidR="009C7C96" w:rsidRPr="009C7C96" w:rsidTr="009C7C96">
        <w:trPr>
          <w:trHeight w:val="446"/>
        </w:trPr>
        <w:tc>
          <w:tcPr>
            <w:tcW w:w="3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Reading progress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+0.7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</w:p>
        </w:tc>
      </w:tr>
      <w:tr w:rsidR="009C7C96" w:rsidRPr="009C7C96" w:rsidTr="009C7C96">
        <w:trPr>
          <w:trHeight w:val="435"/>
        </w:trPr>
        <w:tc>
          <w:tcPr>
            <w:tcW w:w="3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Writing progress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-0.6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</w:p>
        </w:tc>
      </w:tr>
      <w:tr w:rsidR="009C7C96" w:rsidRPr="009C7C96" w:rsidTr="009C7C96">
        <w:trPr>
          <w:trHeight w:val="446"/>
        </w:trPr>
        <w:tc>
          <w:tcPr>
            <w:tcW w:w="3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Maths progress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+2.0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</w:p>
        </w:tc>
      </w:tr>
    </w:tbl>
    <w:tbl>
      <w:tblPr>
        <w:tblpPr w:leftFromText="45" w:rightFromText="45" w:vertAnchor="text" w:horzAnchor="margin" w:tblpY="66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Scaled score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Subject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Anglesey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National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Reading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104.3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104.8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Maths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104.4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103.8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GPS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108.2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105.1</w:t>
            </w:r>
          </w:p>
        </w:tc>
      </w:tr>
    </w:tbl>
    <w:tbl>
      <w:tblPr>
        <w:tblpPr w:leftFromText="45" w:rightFromText="45" w:vertAnchor="text" w:horzAnchor="margin" w:tblpY="16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9C7C96" w:rsidRPr="009C7C96" w:rsidTr="009C7C96">
        <w:tc>
          <w:tcPr>
            <w:tcW w:w="2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 Subject</w:t>
            </w:r>
          </w:p>
        </w:tc>
        <w:tc>
          <w:tcPr>
            <w:tcW w:w="6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% working at expected standard</w:t>
            </w:r>
          </w:p>
        </w:tc>
      </w:tr>
      <w:tr w:rsidR="009C7C96" w:rsidRPr="009C7C96" w:rsidTr="009C7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Anglesey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National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Reading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76%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75%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Writing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60%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69%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Maths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86%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71%</w:t>
            </w:r>
          </w:p>
        </w:tc>
      </w:tr>
      <w:tr w:rsidR="009C7C96" w:rsidRPr="009C7C96" w:rsidTr="009C7C96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GPS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83%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C96" w:rsidRPr="009C7C96" w:rsidRDefault="009C7C96" w:rsidP="009C7C9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C7C96">
              <w:rPr>
                <w:rFonts w:ascii="Times" w:eastAsia="Times New Roman" w:hAnsi="Times" w:cs="Times"/>
                <w:sz w:val="24"/>
                <w:szCs w:val="24"/>
                <w:bdr w:val="none" w:sz="0" w:space="0" w:color="auto" w:frame="1"/>
                <w:lang w:eastAsia="en-GB"/>
              </w:rPr>
              <w:t>72%</w:t>
            </w:r>
          </w:p>
        </w:tc>
      </w:tr>
    </w:tbl>
    <w:p w:rsidR="00212094" w:rsidRDefault="009C7C96" w:rsidP="009C7C96">
      <w:r w:rsidRPr="009C7C96">
        <w:rPr>
          <w:rFonts w:ascii="Glyphter" w:eastAsia="Times New Roman" w:hAnsi="Glyphter" w:cs="Times New Roman"/>
          <w:color w:val="FFFFFF"/>
          <w:sz w:val="24"/>
          <w:szCs w:val="24"/>
          <w:bdr w:val="none" w:sz="0" w:space="0" w:color="auto" w:frame="1"/>
          <w:lang w:eastAsia="en-GB"/>
        </w:rPr>
        <w:t>C</w:t>
      </w:r>
      <w:r w:rsidRPr="009C7C9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9C7C96">
        <w:rPr>
          <w:rFonts w:ascii="Glyphter" w:eastAsia="Times New Roman" w:hAnsi="Glyphter" w:cs="Times New Roman"/>
          <w:color w:val="FFFFFF"/>
          <w:sz w:val="24"/>
          <w:szCs w:val="24"/>
          <w:bdr w:val="none" w:sz="0" w:space="0" w:color="auto" w:frame="1"/>
          <w:lang w:eastAsia="en-GB"/>
        </w:rPr>
        <w:t>D</w:t>
      </w:r>
    </w:p>
    <w:sectPr w:rsidR="00212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yph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93E"/>
    <w:multiLevelType w:val="multilevel"/>
    <w:tmpl w:val="1096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96"/>
    <w:rsid w:val="00212094"/>
    <w:rsid w:val="009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FC0F"/>
  <w15:chartTrackingRefBased/>
  <w15:docId w15:val="{1523FC77-F2CD-4F86-940F-CCC3F95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7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7C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C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C7C96"/>
    <w:rPr>
      <w:color w:val="0000FF"/>
      <w:u w:val="single"/>
    </w:rPr>
  </w:style>
  <w:style w:type="character" w:customStyle="1" w:styleId="cp-font-icon">
    <w:name w:val="cp-font-icon"/>
    <w:basedOn w:val="DefaultParagraphFont"/>
    <w:rsid w:val="009C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004">
          <w:marLeft w:val="5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58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856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Anglesey Primary School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Adele</dc:creator>
  <cp:keywords/>
  <dc:description/>
  <cp:lastModifiedBy>Green, Adele</cp:lastModifiedBy>
  <cp:revision>1</cp:revision>
  <dcterms:created xsi:type="dcterms:W3CDTF">2023-09-14T23:05:00Z</dcterms:created>
  <dcterms:modified xsi:type="dcterms:W3CDTF">2023-09-14T23:07:00Z</dcterms:modified>
</cp:coreProperties>
</file>